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AC0" w:rsidRDefault="002D7AC0" w:rsidP="002D7AC0">
      <w:pPr>
        <w:pStyle w:val="Heading1"/>
        <w:rPr>
          <w:rFonts w:asciiTheme="majorBidi" w:hAnsiTheme="majorBidi" w:cstheme="majorBidi"/>
        </w:rPr>
      </w:pPr>
      <w:r w:rsidRPr="004F077C">
        <w:rPr>
          <w:rFonts w:asciiTheme="majorBidi" w:hAnsiTheme="majorBidi" w:cstheme="majorBidi"/>
        </w:rPr>
        <w:t xml:space="preserve">DROIT </w:t>
      </w:r>
    </w:p>
    <w:p w:rsidR="002D7AC0" w:rsidRPr="004F077C" w:rsidRDefault="002D7AC0" w:rsidP="002D7AC0">
      <w:pPr>
        <w:pStyle w:val="Heading1"/>
        <w:rPr>
          <w:rFonts w:asciiTheme="majorBidi" w:hAnsiTheme="majorBidi" w:cstheme="majorBidi"/>
        </w:rPr>
      </w:pPr>
      <w:r w:rsidRPr="004F077C">
        <w:rPr>
          <w:rFonts w:asciiTheme="majorBidi" w:hAnsiTheme="majorBidi" w:cstheme="majorBidi"/>
        </w:rPr>
        <w:br/>
        <w:t>(30 periodes)</w:t>
      </w:r>
    </w:p>
    <w:p w:rsidR="002D7AC0" w:rsidRPr="00096848" w:rsidRDefault="002D7AC0" w:rsidP="002D7AC0">
      <w:pPr>
        <w:bidi/>
        <w:jc w:val="center"/>
        <w:rPr>
          <w:rFonts w:cs="Times New Roman"/>
          <w:b/>
          <w:bCs/>
          <w:sz w:val="28"/>
          <w:szCs w:val="28"/>
          <w:u w:val="single"/>
          <w:rtl/>
          <w:lang w:bidi="ar-LB"/>
        </w:rPr>
      </w:pP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القسم الأوّل</w:t>
      </w:r>
    </w:p>
    <w:p w:rsidR="002D7AC0" w:rsidRPr="00096848" w:rsidRDefault="002D7AC0" w:rsidP="002D7AC0">
      <w:pPr>
        <w:bidi/>
        <w:jc w:val="center"/>
        <w:rPr>
          <w:rFonts w:cs="Times New Roman"/>
          <w:b/>
          <w:bCs/>
          <w:sz w:val="28"/>
          <w:szCs w:val="28"/>
          <w:u w:val="single"/>
          <w:rtl/>
          <w:lang w:bidi="ar-LB"/>
        </w:rPr>
      </w:pP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قانون العمل</w:t>
      </w:r>
    </w:p>
    <w:p w:rsidR="002D7AC0" w:rsidRPr="0022265E" w:rsidRDefault="002D7AC0" w:rsidP="002D7AC0">
      <w:pPr>
        <w:bidi/>
        <w:jc w:val="center"/>
        <w:rPr>
          <w:rFonts w:cs="Times New Roman"/>
          <w:sz w:val="28"/>
          <w:szCs w:val="28"/>
          <w:u w:val="single"/>
          <w:rtl/>
          <w:lang w:bidi="ar-LB"/>
        </w:rPr>
      </w:pPr>
    </w:p>
    <w:p w:rsidR="002D7AC0" w:rsidRPr="00096848" w:rsidRDefault="002D7AC0" w:rsidP="002D7AC0">
      <w:pPr>
        <w:bidi/>
        <w:rPr>
          <w:rFonts w:cs="Times New Roman"/>
          <w:b/>
          <w:bCs/>
          <w:sz w:val="28"/>
          <w:szCs w:val="28"/>
          <w:u w:val="single"/>
          <w:lang w:bidi="ar-LB"/>
        </w:rPr>
      </w:pP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الدرس الأول</w:t>
      </w:r>
      <w:r w:rsidRPr="00096848">
        <w:rPr>
          <w:rFonts w:cs="Times New Roman"/>
          <w:b/>
          <w:bCs/>
          <w:sz w:val="28"/>
          <w:szCs w:val="28"/>
          <w:rtl/>
          <w:lang w:bidi="ar-LB"/>
        </w:rPr>
        <w:t xml:space="preserve">: </w:t>
      </w: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ماهيّة قانون العمل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1-1: تعريف قانون العمل 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1-2: نطاق تطبيق قانون العمل </w:t>
      </w:r>
    </w:p>
    <w:p w:rsidR="002D7AC0" w:rsidRPr="00096848" w:rsidRDefault="002D7AC0" w:rsidP="002D7AC0">
      <w:pPr>
        <w:bidi/>
        <w:rPr>
          <w:rFonts w:cs="Times New Roman"/>
          <w:b/>
          <w:bCs/>
          <w:sz w:val="28"/>
          <w:szCs w:val="28"/>
          <w:u w:val="single"/>
          <w:lang w:bidi="ar-LB"/>
        </w:rPr>
      </w:pP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الدرس الثاني</w:t>
      </w:r>
      <w:r w:rsidRPr="00096848">
        <w:rPr>
          <w:rFonts w:cs="Times New Roman"/>
          <w:b/>
          <w:bCs/>
          <w:sz w:val="28"/>
          <w:szCs w:val="28"/>
          <w:rtl/>
          <w:lang w:bidi="ar-LB"/>
        </w:rPr>
        <w:t xml:space="preserve">: </w:t>
      </w: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عقد العمل الفردي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2-1: تعريفه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2-2: عناصره 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2-3: أطرافه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2-4: موجبات طرفيه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2-5: أنواعه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2-6: الأسباب المشتركة لإنهاء جميع أنواع عقود العمل الفرديّة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2-7: أسباب إنتهاء عقود العمل المحددة المدة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2-8: أسباب إنتهاء عقود العمل غير المحددة المدة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2-8: الفرق بين عقد العمل المحدد المدة وعقد العمل غير المحدد المدة</w:t>
      </w:r>
    </w:p>
    <w:p w:rsidR="002D7AC0" w:rsidRPr="00096848" w:rsidRDefault="002D7AC0" w:rsidP="002D7AC0">
      <w:pPr>
        <w:bidi/>
        <w:rPr>
          <w:rFonts w:cs="Times New Roman"/>
          <w:b/>
          <w:bCs/>
          <w:sz w:val="28"/>
          <w:szCs w:val="28"/>
          <w:u w:val="single"/>
          <w:lang w:bidi="ar-LB"/>
        </w:rPr>
      </w:pP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الدرس الثالث</w:t>
      </w:r>
      <w:r w:rsidRPr="00096848">
        <w:rPr>
          <w:rFonts w:cs="Times New Roman"/>
          <w:b/>
          <w:bCs/>
          <w:sz w:val="28"/>
          <w:szCs w:val="28"/>
          <w:rtl/>
          <w:lang w:bidi="ar-LB"/>
        </w:rPr>
        <w:t xml:space="preserve">: </w:t>
      </w: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مدة العمل والإجازات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3-1: مدة العمل 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3-1-1: الحد الأقصى للعمل الأسبوعي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3-1-2: شروط تشغيل الأجراء ساعات إضافيّة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3-1-3: الراحة اليوميّة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3-1-4: الراحة الأسبوعيّة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3-2: الإجازات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3-2-1: إجازة الوفاة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3-2-2: إجازات الأعياد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3-2-3: إجازة الولادة أو الأمومة (تعريفها، شروطها، مدتها، مفاعيلها)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3-2-4: الإجازة السنويّة أو العاديّة (تعريفها، شروطها، مدتها، مفاعيلها)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3-2-5: الإجازة المرضيّة (تعريفها، شروطها، مدتها، مفاعيلها)</w:t>
      </w:r>
    </w:p>
    <w:p w:rsidR="002D7AC0" w:rsidRPr="00096848" w:rsidRDefault="002D7AC0" w:rsidP="002D7AC0">
      <w:pPr>
        <w:bidi/>
        <w:rPr>
          <w:rFonts w:cs="Times New Roman"/>
          <w:b/>
          <w:bCs/>
          <w:sz w:val="28"/>
          <w:szCs w:val="28"/>
          <w:rtl/>
          <w:lang w:bidi="ar-LB"/>
        </w:rPr>
      </w:pP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الدرس الرابع</w:t>
      </w:r>
      <w:r w:rsidRPr="00096848">
        <w:rPr>
          <w:rFonts w:cs="Times New Roman"/>
          <w:b/>
          <w:bCs/>
          <w:sz w:val="28"/>
          <w:szCs w:val="28"/>
          <w:rtl/>
          <w:lang w:bidi="ar-LB"/>
        </w:rPr>
        <w:t xml:space="preserve">: </w:t>
      </w: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النظام الداخلي للمؤسسات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4-1: تعريفه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4-2: مضمونه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</w:p>
    <w:p w:rsidR="002D7AC0" w:rsidRPr="00096848" w:rsidRDefault="002D7AC0" w:rsidP="002D7AC0">
      <w:pPr>
        <w:bidi/>
        <w:rPr>
          <w:rFonts w:cs="Times New Roman"/>
          <w:b/>
          <w:bCs/>
          <w:sz w:val="28"/>
          <w:szCs w:val="28"/>
          <w:u w:val="single"/>
          <w:rtl/>
          <w:lang w:bidi="ar-LB"/>
        </w:rPr>
      </w:pP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الدرس الخامس</w:t>
      </w:r>
      <w:r w:rsidRPr="00096848">
        <w:rPr>
          <w:rFonts w:cs="Times New Roman"/>
          <w:b/>
          <w:bCs/>
          <w:sz w:val="28"/>
          <w:szCs w:val="28"/>
          <w:rtl/>
          <w:lang w:bidi="ar-LB"/>
        </w:rPr>
        <w:t xml:space="preserve">: </w:t>
      </w: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مجالس العمل التحكيميّة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5-1: تعريفها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5-2: إنشاؤها(تأليفها)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5-3: إختصاصاتها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5-4: القواعد والأصول المتبعة أمامها</w:t>
      </w:r>
    </w:p>
    <w:p w:rsidR="002D7AC0" w:rsidRPr="00096848" w:rsidRDefault="002D7AC0" w:rsidP="002D7AC0">
      <w:pPr>
        <w:bidi/>
        <w:rPr>
          <w:rFonts w:cs="Times New Roman"/>
          <w:b/>
          <w:bCs/>
          <w:sz w:val="28"/>
          <w:szCs w:val="28"/>
          <w:rtl/>
          <w:lang w:bidi="ar-LB"/>
        </w:rPr>
      </w:pP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lastRenderedPageBreak/>
        <w:t>الدرس السادس</w:t>
      </w:r>
      <w:r w:rsidRPr="00096848">
        <w:rPr>
          <w:rFonts w:cs="Times New Roman"/>
          <w:b/>
          <w:bCs/>
          <w:sz w:val="28"/>
          <w:szCs w:val="28"/>
          <w:rtl/>
          <w:lang w:bidi="ar-LB"/>
        </w:rPr>
        <w:t xml:space="preserve">: </w:t>
      </w: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النقابات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6-1: تعريف النقابة 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6-2: شروط إنشاء النقابة 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6-3: موجبات النقابة</w:t>
      </w:r>
    </w:p>
    <w:p w:rsidR="002D7AC0" w:rsidRPr="00096848" w:rsidRDefault="002D7AC0" w:rsidP="002D7AC0">
      <w:pPr>
        <w:bidi/>
        <w:rPr>
          <w:rFonts w:cs="Times New Roman"/>
          <w:b/>
          <w:bCs/>
          <w:sz w:val="28"/>
          <w:szCs w:val="28"/>
          <w:u w:val="single"/>
          <w:lang w:bidi="ar-LB"/>
        </w:rPr>
      </w:pP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الدرس السابع</w:t>
      </w:r>
      <w:r w:rsidRPr="00096848">
        <w:rPr>
          <w:rFonts w:cs="Times New Roman"/>
          <w:b/>
          <w:bCs/>
          <w:sz w:val="28"/>
          <w:szCs w:val="28"/>
          <w:rtl/>
          <w:lang w:bidi="ar-LB"/>
        </w:rPr>
        <w:t xml:space="preserve">: </w:t>
      </w: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إضراب الأجراء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7-1: تعريف إضراب الأجراء 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7-2: تعريف إضراب الأجراء القانوني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7-3: الشروط الواجب توافرها لإعتبار إضراب الأجراء إضراباً قانونياً </w:t>
      </w:r>
    </w:p>
    <w:p w:rsidR="002D7AC0" w:rsidRPr="00096848" w:rsidRDefault="002D7AC0" w:rsidP="002D7AC0">
      <w:pPr>
        <w:bidi/>
        <w:rPr>
          <w:rFonts w:cs="Times New Roman"/>
          <w:b/>
          <w:bCs/>
          <w:sz w:val="28"/>
          <w:szCs w:val="28"/>
          <w:u w:val="single"/>
          <w:lang w:bidi="ar-LB"/>
        </w:rPr>
      </w:pP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الدرس الثامن</w:t>
      </w:r>
      <w:r w:rsidRPr="00096848">
        <w:rPr>
          <w:rFonts w:cs="Times New Roman"/>
          <w:b/>
          <w:bCs/>
          <w:sz w:val="28"/>
          <w:szCs w:val="28"/>
          <w:rtl/>
          <w:lang w:bidi="ar-LB"/>
        </w:rPr>
        <w:t xml:space="preserve">: </w:t>
      </w: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عقود العمل الجماعية والوساطة والتحكيم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8-1: عقود العمل الجماعيّة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8-1-1: تعريف عقد العمل الجماعي 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8-1-2: شروط صحّة عقد العمل الجماعي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8-1-3: مدة عقد العمل الجماعي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8-1-4: الفرق بين عقد العمل الفردي وعقد العمل الجماعي 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8-2: الوساطة والتحكيم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8-2-1: الوساطة (تعريفها، أصولها أو إجراءاتها، إنهائها، آثارها أو نتائجها)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8-2-2: التحكيم (تعريفه، أصوله أو إجراءاته، إنهائه، آثاره أو نتائجه) 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8-2-3: الفرق بين الوساطة والتحكيم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</w:p>
    <w:p w:rsidR="002D7AC0" w:rsidRPr="00096848" w:rsidRDefault="002D7AC0" w:rsidP="002D7AC0">
      <w:pPr>
        <w:tabs>
          <w:tab w:val="right" w:pos="5858"/>
        </w:tabs>
        <w:bidi/>
        <w:jc w:val="center"/>
        <w:rPr>
          <w:rFonts w:cs="Times New Roman"/>
          <w:b/>
          <w:bCs/>
          <w:sz w:val="28"/>
          <w:szCs w:val="28"/>
          <w:u w:val="single"/>
          <w:rtl/>
        </w:rPr>
      </w:pPr>
      <w:r w:rsidRPr="00096848">
        <w:rPr>
          <w:rFonts w:cs="Times New Roman"/>
          <w:b/>
          <w:bCs/>
          <w:sz w:val="28"/>
          <w:szCs w:val="28"/>
          <w:u w:val="single"/>
          <w:rtl/>
        </w:rPr>
        <w:t>القسم الثاني</w:t>
      </w:r>
    </w:p>
    <w:p w:rsidR="002D7AC0" w:rsidRPr="0022265E" w:rsidRDefault="002D7AC0" w:rsidP="002D7AC0">
      <w:pPr>
        <w:bidi/>
        <w:jc w:val="center"/>
        <w:rPr>
          <w:rFonts w:cs="Times New Roman"/>
          <w:sz w:val="28"/>
          <w:szCs w:val="28"/>
          <w:rtl/>
        </w:rPr>
      </w:pPr>
      <w:r w:rsidRPr="00096848">
        <w:rPr>
          <w:rFonts w:cs="Times New Roman"/>
          <w:b/>
          <w:bCs/>
          <w:sz w:val="28"/>
          <w:szCs w:val="28"/>
          <w:u w:val="single"/>
          <w:rtl/>
        </w:rPr>
        <w:t>قانون الضمان الإجتماعي</w:t>
      </w:r>
    </w:p>
    <w:p w:rsidR="002D7AC0" w:rsidRPr="0022265E" w:rsidRDefault="002D7AC0" w:rsidP="002D7AC0">
      <w:pPr>
        <w:bidi/>
        <w:jc w:val="center"/>
        <w:rPr>
          <w:rFonts w:cs="Times New Roman"/>
          <w:sz w:val="28"/>
          <w:szCs w:val="28"/>
        </w:rPr>
      </w:pPr>
    </w:p>
    <w:p w:rsidR="002D7AC0" w:rsidRPr="00096848" w:rsidRDefault="002D7AC0" w:rsidP="002D7AC0">
      <w:pPr>
        <w:bidi/>
        <w:rPr>
          <w:rFonts w:cs="Times New Roman"/>
          <w:b/>
          <w:bCs/>
          <w:sz w:val="28"/>
          <w:szCs w:val="28"/>
          <w:u w:val="single"/>
          <w:rtl/>
          <w:lang w:bidi="ar-LB"/>
        </w:rPr>
      </w:pP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الدرس الأول</w:t>
      </w:r>
      <w:r w:rsidRPr="00096848">
        <w:rPr>
          <w:rFonts w:cs="Times New Roman"/>
          <w:b/>
          <w:bCs/>
          <w:sz w:val="28"/>
          <w:szCs w:val="28"/>
          <w:rtl/>
          <w:lang w:bidi="ar-LB"/>
        </w:rPr>
        <w:t xml:space="preserve">: </w:t>
      </w: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الصندوق الوطني للضمان الإجتماعي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1-1: تعريف الصندوق الوطني للضمان الإجتماعي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1-2: شروط الإنتساب إلى الصندوق الوطني للضمان الإجتماعي</w:t>
      </w:r>
    </w:p>
    <w:p w:rsidR="002D7AC0" w:rsidRPr="00096848" w:rsidRDefault="002D7AC0" w:rsidP="002D7AC0">
      <w:pPr>
        <w:bidi/>
        <w:rPr>
          <w:rFonts w:cs="Times New Roman"/>
          <w:b/>
          <w:bCs/>
          <w:sz w:val="28"/>
          <w:szCs w:val="28"/>
          <w:u w:val="single"/>
          <w:rtl/>
          <w:lang w:bidi="ar-LB"/>
        </w:rPr>
      </w:pP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الدرس الثاني</w:t>
      </w:r>
      <w:r w:rsidRPr="00096848">
        <w:rPr>
          <w:rFonts w:cs="Times New Roman"/>
          <w:b/>
          <w:bCs/>
          <w:sz w:val="28"/>
          <w:szCs w:val="28"/>
          <w:rtl/>
          <w:lang w:bidi="ar-LB"/>
        </w:rPr>
        <w:t xml:space="preserve">: </w:t>
      </w:r>
      <w:r w:rsidRPr="00096848">
        <w:rPr>
          <w:rFonts w:cs="Times New Roman"/>
          <w:b/>
          <w:bCs/>
          <w:sz w:val="28"/>
          <w:szCs w:val="28"/>
          <w:u w:val="single"/>
          <w:rtl/>
          <w:lang w:bidi="ar-LB"/>
        </w:rPr>
        <w:t>الفروع التي يشملها الضمان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2-1: فرع ضمان المرض والأمومة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2-1-1: تعريف ضمان المرض والأمومة 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2-1-2: الحالات التي يشملها فرع ضمان المرض والأمومة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2-1-3: الأشخاص الذين يشملهم فرع ضمان المرض والأمومة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2-1-4: تقديمات فرع ضمان المرض والأمومة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2-1-5: العناية الطبيّة (الأشخاص الذين يستفيدون منها، تقديماتها، مقدار مساهمة الصندوق والأشخاص المضمونين فيها)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2-1-6: الإشتراكات المتوجبة بالنسبة للمؤسسات غير الحرفيّة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2-2: فرع ضمان طواريء العمل والأمراض المهنيّة (تعريفه، حالاته) 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2-3: فرع التتقديمات العائليّة والتعليميّة (التعويضات العائليّة)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2-3-1: تعريف التعويض العائلي 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2-3-2: الأشخاص الذين تتوجب عنهم التقديمات (التعويضات)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2-3-3: الأشخاص الذين تدفع لهم التقديمات (التعويضات)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2-3-4: قيمة التعويضات وطريقة دفعها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lastRenderedPageBreak/>
        <w:t>2-3-5: الإشتراكات المتوجبة بالنسبة للمؤسسات غير الحرفيّة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2-4: فرع نظام تعويض نهاية الخدمة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 xml:space="preserve">2-4-1: تعريف تعويض نهاية الخدمة 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2-4-2: حالات إستحقاق تعويض نهاية الخدمة (الكامل والمخفض)</w:t>
      </w:r>
    </w:p>
    <w:p w:rsidR="002D7AC0" w:rsidRPr="0022265E" w:rsidRDefault="002D7AC0" w:rsidP="002D7AC0">
      <w:pPr>
        <w:bidi/>
        <w:rPr>
          <w:rFonts w:cs="Times New Roman"/>
          <w:sz w:val="28"/>
          <w:szCs w:val="28"/>
          <w:rtl/>
          <w:lang w:bidi="ar-LB"/>
        </w:rPr>
      </w:pPr>
      <w:r w:rsidRPr="0022265E">
        <w:rPr>
          <w:rFonts w:cs="Times New Roman"/>
          <w:sz w:val="28"/>
          <w:szCs w:val="28"/>
          <w:rtl/>
          <w:lang w:bidi="ar-LB"/>
        </w:rPr>
        <w:t>2-4-3: الإشتراكات المتوجبة بالنسبة للمؤسسات غير الحرفيّة</w:t>
      </w:r>
    </w:p>
    <w:p w:rsidR="002D7AC0" w:rsidRPr="004F077C" w:rsidRDefault="002D7AC0" w:rsidP="002D7AC0">
      <w:pPr>
        <w:spacing w:before="60" w:after="60"/>
        <w:jc w:val="right"/>
        <w:rPr>
          <w:rFonts w:asciiTheme="majorBidi" w:hAnsiTheme="majorBidi" w:cstheme="majorBidi"/>
          <w:sz w:val="22"/>
          <w:szCs w:val="26"/>
          <w:lang w:val="fr-FR" w:eastAsia="fr-FR"/>
        </w:rPr>
      </w:pPr>
      <w:r w:rsidRPr="0022265E">
        <w:rPr>
          <w:rFonts w:cs="Times New Roman"/>
          <w:sz w:val="28"/>
          <w:szCs w:val="28"/>
          <w:rtl/>
          <w:lang w:bidi="ar-LB"/>
        </w:rPr>
        <w:t>2-4-4: الفرق بين تعويض نهاية الخدمة الكامل وتعويض نهاية الخدمة المخفض</w:t>
      </w:r>
      <w:r w:rsidRPr="0022265E">
        <w:rPr>
          <w:rFonts w:asciiTheme="majorBidi" w:hAnsiTheme="majorBidi" w:cstheme="majorBidi" w:hint="cs"/>
          <w:sz w:val="28"/>
          <w:szCs w:val="28"/>
          <w:rtl/>
          <w:lang w:bidi="ar-LB"/>
        </w:rPr>
        <w:t>.</w:t>
      </w:r>
    </w:p>
    <w:p w:rsidR="002D7AC0" w:rsidRPr="004F077C" w:rsidRDefault="002D7AC0" w:rsidP="002D7AC0">
      <w:pPr>
        <w:spacing w:before="60" w:after="60"/>
        <w:jc w:val="lowKashida"/>
        <w:rPr>
          <w:rFonts w:asciiTheme="majorBidi" w:hAnsiTheme="majorBidi" w:cstheme="majorBidi"/>
          <w:sz w:val="22"/>
          <w:szCs w:val="26"/>
          <w:lang w:val="fr-FR" w:eastAsia="fr-FR"/>
        </w:rPr>
        <w:sectPr w:rsidR="002D7AC0" w:rsidRPr="004F077C" w:rsidSect="00EC469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4F077C">
        <w:rPr>
          <w:rFonts w:asciiTheme="majorBidi" w:hAnsiTheme="majorBidi" w:cstheme="majorBidi"/>
          <w:sz w:val="22"/>
          <w:szCs w:val="26"/>
          <w:lang w:val="fr-FR" w:eastAsia="fr-FR"/>
        </w:rPr>
        <w:br w:type="page"/>
      </w:r>
    </w:p>
    <w:p w:rsidR="002D7AC0" w:rsidRDefault="002D7AC0" w:rsidP="002D7AC0">
      <w:pPr>
        <w:pStyle w:val="Heading1"/>
        <w:rPr>
          <w:rFonts w:asciiTheme="majorBidi" w:hAnsiTheme="majorBidi" w:cstheme="majorBidi"/>
        </w:rPr>
      </w:pPr>
      <w:r w:rsidRPr="004F077C">
        <w:rPr>
          <w:rFonts w:asciiTheme="majorBidi" w:hAnsiTheme="majorBidi" w:cstheme="majorBidi"/>
        </w:rPr>
        <w:lastRenderedPageBreak/>
        <w:t xml:space="preserve">GESTION et FINANCE </w:t>
      </w:r>
    </w:p>
    <w:p w:rsidR="002D7AC0" w:rsidRPr="004F077C" w:rsidRDefault="002D7AC0" w:rsidP="002D7AC0">
      <w:pPr>
        <w:pStyle w:val="Heading1"/>
        <w:rPr>
          <w:rFonts w:asciiTheme="majorBidi" w:hAnsiTheme="majorBidi" w:cstheme="majorBidi"/>
        </w:rPr>
      </w:pPr>
      <w:r w:rsidRPr="004F077C">
        <w:rPr>
          <w:rFonts w:asciiTheme="majorBidi" w:hAnsiTheme="majorBidi" w:cstheme="majorBidi"/>
        </w:rPr>
        <w:br/>
        <w:t>(30 périodes)</w:t>
      </w:r>
    </w:p>
    <w:p w:rsidR="002D7AC0" w:rsidRPr="00011372" w:rsidRDefault="002D7AC0" w:rsidP="002D7AC0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القسم الأول</w:t>
      </w:r>
    </w:p>
    <w:p w:rsidR="002D7AC0" w:rsidRPr="00011372" w:rsidRDefault="002D7AC0" w:rsidP="002D7AC0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مقدّمة عامّة عن الإدارة والتنظيم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الأول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علم الإدارة الحديثة (المانجمنت)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1-1: تعريفه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1-2: مضمونه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1-3  أسسه ومبادئه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 : القيادة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1-4-1: تعريفها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1-4-2: العوامل التي تقوم عليها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1-4-3: أهم المهامّ التي يقوم بها المدير (القائد) في الإدارة الحديثة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1-4-4: الشروط الواجب توفرها في المدير الكفؤ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الثاني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 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التنظيم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2-1: تعريف التنظيم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2-2: مباديء التنظيم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2-3: النظريّات الكلاسيكيّة للتنظيم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2-3-1: خصائصها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2-3-2: النموذج الأوّل (النظريّة البيروقراطيّة) – ماكس فايبر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2-3-3: النموذج الثاني (نظريّة الإدارة العلميّة) – فريدريك تايلور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2-4: النظريّات الحديثة للتنظيم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2-4-1: خصائصها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2-4-2: النموذج الأوّل (نظريّة العلاقات الإنسانيّة) – ألتون مايو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2-4-3: النموذج الثاني (نظريّة التوازن التنظيمي) – شستر برنارد وهيربرت سايمون</w:t>
      </w:r>
    </w:p>
    <w:p w:rsidR="002D7AC0" w:rsidRPr="00011372" w:rsidRDefault="002D7AC0" w:rsidP="002D7AC0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القسم الثاني</w:t>
      </w:r>
    </w:p>
    <w:p w:rsidR="002D7AC0" w:rsidRPr="00011372" w:rsidRDefault="002D7AC0" w:rsidP="002D7AC0">
      <w:pPr>
        <w:bidi/>
        <w:jc w:val="center"/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الدّراسات اللازمة لإنشاء المشاريع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2-1: أهمّية الدّراسات اللازمة لإنشاء المشاريع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2-2: العوامل التي يجب التأكد منها قبل إقامة المشروع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2-3: أنواع الدّراسات اللازمة لإنشاء المشاريع ومحتوياتها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2-3-1: مرحلة التعريف ومضمونها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2-3-2: المرحلة التمهيديّة ومضمونها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2-3-3: مرحلة التحليل والتقييم (دراسة الجدوى الإقتصاديّة) ومضمونها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2-3-3-1: تحليل السّوق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2-3-3-2: التحليل الفني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2-3-3-3: التحليل المادي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2-3-3-4: التحليل الإجتماعي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</w:p>
    <w:p w:rsidR="002D7AC0" w:rsidRPr="00011372" w:rsidRDefault="002D7AC0" w:rsidP="002D7AC0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القسم الثالث</w:t>
      </w:r>
    </w:p>
    <w:p w:rsidR="002D7AC0" w:rsidRPr="00011372" w:rsidRDefault="002D7AC0" w:rsidP="002D7AC0">
      <w:pPr>
        <w:bidi/>
        <w:jc w:val="center"/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الإدارة الماليّة ومصادر تمويل المؤسّسات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3-1: الإدارة الماليّة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3-1-1: تعريفها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3-1-2: مهامّها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lastRenderedPageBreak/>
        <w:t>3-2: مصادر تمويل المؤسّسة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3-2-1: المصادر الدّاخليّة (الرّساميل الخاصّة)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3-2-1-1: الرّأسمال الأصلي أو حصص المُسَاهمين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3-2-1-2: الإكتتاب العام بالأسهم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3-2-1-3: التمويل الذاتي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3-2-2: المصادر الخارجيّة (الرّساميل المقترضة)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3-2-2-1: الأموال المُقْترضة من المصارف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3-2-2-2: التمويل الإستثماري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3-2-2-3: الإعتماد الجاري للمُوَرِّدين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3-2-2-4: مقدّمات الزّبائن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3-2-2-5: الإعتماد التأجيري (قرض الإجارة)</w:t>
      </w:r>
    </w:p>
    <w:p w:rsidR="002D7AC0" w:rsidRPr="00011372" w:rsidRDefault="002D7AC0" w:rsidP="002D7AC0">
      <w:pPr>
        <w:bidi/>
        <w:jc w:val="center"/>
        <w:rPr>
          <w:rFonts w:asciiTheme="majorBidi" w:hAnsiTheme="majorBidi" w:cstheme="majorBidi"/>
          <w:sz w:val="26"/>
          <w:szCs w:val="26"/>
          <w:u w:val="single"/>
          <w:lang w:bidi="ar-LB"/>
        </w:rPr>
      </w:pPr>
    </w:p>
    <w:p w:rsidR="002D7AC0" w:rsidRPr="00011372" w:rsidRDefault="002D7AC0" w:rsidP="002D7AC0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القسم الرابع</w:t>
      </w:r>
    </w:p>
    <w:p w:rsidR="002D7AC0" w:rsidRPr="00011372" w:rsidRDefault="002D7AC0" w:rsidP="002D7AC0">
      <w:pPr>
        <w:bidi/>
        <w:jc w:val="center"/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الإعلان والتسويق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الأول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 xml:space="preserve">الإعلان 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1-1: تعريف الإعلان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1-2: عناصر الإعلان الأساسيّة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1-3: أهميّة الإعلان لتسويق الإنتاج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1-4: وظائف الإعلان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1-5: أهداف الإعلان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 xml:space="preserve">1-6: المزيج الترويجي </w:t>
      </w:r>
    </w:p>
    <w:p w:rsidR="002D7AC0" w:rsidRPr="006305C0" w:rsidRDefault="002D7AC0" w:rsidP="002D7AC0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6305C0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الثاني</w:t>
      </w:r>
      <w:r w:rsidRPr="006305C0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: </w:t>
      </w:r>
      <w:r w:rsidRPr="006305C0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التسويق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2-1: تعريف التسويق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2-2: أهميّة التسويق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2-3: وظائف التسويق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2-4: أهداف التسويق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2-5: المزيج التسويقي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2-5- : تعريفه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2-5-2: عناصره (</w:t>
      </w:r>
      <w:r w:rsidRPr="00011372">
        <w:rPr>
          <w:rFonts w:asciiTheme="majorBidi" w:hAnsiTheme="majorBidi" w:cstheme="majorBidi"/>
          <w:sz w:val="26"/>
          <w:szCs w:val="26"/>
          <w:lang w:bidi="ar-LB"/>
        </w:rPr>
        <w:t>P’S</w:t>
      </w:r>
      <w:r w:rsidRPr="00011372">
        <w:rPr>
          <w:rFonts w:asciiTheme="majorBidi" w:hAnsiTheme="majorBidi" w:cstheme="majorBidi"/>
          <w:sz w:val="26"/>
          <w:szCs w:val="26"/>
          <w:lang w:val="en-CA"/>
        </w:rPr>
        <w:t>4</w:t>
      </w: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)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</w:p>
    <w:p w:rsidR="002D7AC0" w:rsidRPr="00011372" w:rsidRDefault="002D7AC0" w:rsidP="002D7AC0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القسم الخامس</w:t>
      </w:r>
    </w:p>
    <w:p w:rsidR="002D7AC0" w:rsidRPr="00011372" w:rsidRDefault="002D7AC0" w:rsidP="002D7AC0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القانون التجاري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الأول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 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التجّار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1-1: التاجر الفرد (الشخص الطبيعي)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1-1-1: تعريف التجار، تعريف التاجر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1-1-2: الشروط الواجب توافرها في الشخص الطبيعي لاكتساب صفة التاجر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1-1-2-1: مزاولة الأعمال التجاريّة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1-1-2-2: إتخاذ التجارة مهنة له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1-1-2-3: مزاولة التجارة باسمه الشخصي ولحسابه الخاص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1-1-2-4: إمتلاك الأهليّة التجاريّة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1-2: موجبات التجّار المهنيّة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1-2-1: موجب القيد في السّجلّ التجاري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1-2-2: موجب مسك الدّفاتر التجاريّة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lastRenderedPageBreak/>
        <w:t>الدرس الثاني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المؤسّسة التجاريّة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2-1: تعريف المؤسّسة التجاريّة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2-2: عناصر المؤسّسة التجاريّة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2-2-1: العناصر المعنويّة (غير الماديّة)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2-2-1-1: الرّئيسيّة (الدّائمة)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(الإسم التجاري، الشعار، الزّبائن، حق الإيجار، المركز أو الموقع التجاري)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2-2-1-2: الثانويّة (غير الدّائمة) (تعداد)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2-2-1-3: الماديّة (المعدات والبضائع)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2-3 : الفرق بين المؤسّسة التجاريّة والشركة التجاريّة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الثالث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الأسناد التجاريّة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3-1: سند السّحب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3-1-1: تعريف سند السّحب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3-1-2: شروط سند السّحب  (محتوياته الإلزاميّة)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3-2: السّند لأمر (السّند الإذني)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3-2-1: تعريف السّند لأمر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3-2-2: شروط السّند لأمر (محتوياته الإلزاميّة)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3-3: الشيك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3-3-1: تعريف الشيك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3-3-2: شروط الشيك (محتوياته الإلزاميّة)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3-4: الفرق بين سند السحب والسند لأمر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3-5: الفرق بين سند السحب والشيك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3-6: الفرق بين السند لأمر والشيك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الرابع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شركات الأشخاص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4-1: شركة التضامن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4-1-1: تعريفها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4-1-2: خصائصها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4-1-3: إدارتها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4-2: شركة التوصية البسيطة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4-2-1: تعريفها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4-2-2: خصائصها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4-3: شركة المَحَاصَّة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4-3-1: تعريفها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4-3-2: خصائصها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4-3-3: إدارتها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الخامس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شركات الأموال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5-1: الشركة المُغفلة (المساهمة)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5-1-1: تعريفها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5-1-2: خصائصها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5-1-3: إدارتها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5-2: شركة التوصية بالأسهم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5-2-1: تعريفها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5-2-2: خصائصها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5-2-3: إدارتها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lastRenderedPageBreak/>
        <w:t>5-3: الفرق بين شركات الأشخاص وشركات الأموال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الدرس السادس</w:t>
      </w:r>
      <w:r w:rsidRPr="00011372">
        <w:rPr>
          <w:rFonts w:asciiTheme="majorBidi" w:hAnsiTheme="majorBidi" w:cstheme="majorBidi"/>
          <w:b/>
          <w:bCs/>
          <w:sz w:val="26"/>
          <w:szCs w:val="26"/>
          <w:rtl/>
          <w:lang w:bidi="ar-LB"/>
        </w:rPr>
        <w:t xml:space="preserve">: </w:t>
      </w:r>
      <w:r w:rsidRPr="00011372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LB"/>
        </w:rPr>
        <w:t>الشركة المحدودة المسؤوليّة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6-1: تعريفها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6-2: طبيعتها القانونيّة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6-3: خصائصها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6-4: إدارتها</w:t>
      </w:r>
    </w:p>
    <w:p w:rsidR="002D7AC0" w:rsidRPr="00011372" w:rsidRDefault="002D7AC0" w:rsidP="002D7AC0">
      <w:pPr>
        <w:bidi/>
        <w:jc w:val="both"/>
        <w:rPr>
          <w:rFonts w:asciiTheme="majorBidi" w:hAnsiTheme="majorBidi" w:cstheme="majorBidi"/>
          <w:sz w:val="26"/>
          <w:szCs w:val="26"/>
          <w:rtl/>
          <w:lang w:bidi="ar-LB"/>
        </w:rPr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(ملاحظة : تمارين تطبيقيّة وأمثلة واقعيّة تعطى للطلاب مع كل درس من دروس القانون التجاري)</w:t>
      </w:r>
    </w:p>
    <w:p w:rsidR="002D7AC0" w:rsidRDefault="002D7AC0" w:rsidP="002D7AC0">
      <w:pPr>
        <w:bidi/>
      </w:pPr>
      <w:r w:rsidRPr="00011372">
        <w:rPr>
          <w:rFonts w:asciiTheme="majorBidi" w:hAnsiTheme="majorBidi" w:cstheme="majorBidi"/>
          <w:sz w:val="26"/>
          <w:szCs w:val="26"/>
          <w:rtl/>
          <w:lang w:bidi="ar-LB"/>
        </w:rPr>
        <w:t>6-5: الأسباب العامة لحل جميع أنواع الشركات</w:t>
      </w:r>
    </w:p>
    <w:p w:rsidR="002D7AC0" w:rsidRPr="00096848" w:rsidRDefault="002D7AC0" w:rsidP="002D7AC0">
      <w:pPr>
        <w:bidi/>
        <w:ind w:left="750" w:hanging="390"/>
        <w:rPr>
          <w:rFonts w:asciiTheme="majorBidi" w:hAnsiTheme="majorBidi" w:cstheme="majorBidi"/>
          <w:sz w:val="22"/>
          <w:szCs w:val="33"/>
          <w:rtl/>
        </w:rPr>
      </w:pPr>
    </w:p>
    <w:p w:rsidR="002D7AC0" w:rsidRPr="004F077C" w:rsidRDefault="002D7AC0" w:rsidP="002D7AC0">
      <w:pPr>
        <w:spacing w:after="200" w:line="276" w:lineRule="auto"/>
        <w:rPr>
          <w:rFonts w:asciiTheme="majorBidi" w:hAnsiTheme="majorBidi" w:cstheme="majorBidi"/>
          <w:sz w:val="22"/>
          <w:lang w:val="fr-FR" w:eastAsia="fr-FR"/>
        </w:rPr>
        <w:sectPr w:rsidR="002D7AC0" w:rsidRPr="004F077C" w:rsidSect="00EC4697">
          <w:head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4F077C">
        <w:rPr>
          <w:rFonts w:asciiTheme="majorBidi" w:hAnsiTheme="majorBidi" w:cstheme="majorBidi"/>
          <w:sz w:val="22"/>
          <w:lang w:val="fr-FR" w:eastAsia="fr-FR"/>
        </w:rPr>
        <w:br w:type="page"/>
      </w:r>
    </w:p>
    <w:p w:rsidR="002D7AC0" w:rsidRDefault="002D7AC0" w:rsidP="002D7AC0">
      <w:pPr>
        <w:pStyle w:val="Heading1"/>
        <w:rPr>
          <w:rFonts w:asciiTheme="majorBidi" w:hAnsiTheme="majorBidi" w:cstheme="majorBidi"/>
        </w:rPr>
      </w:pPr>
      <w:r w:rsidRPr="004F077C">
        <w:rPr>
          <w:rFonts w:asciiTheme="majorBidi" w:hAnsiTheme="majorBidi" w:cstheme="majorBidi"/>
        </w:rPr>
        <w:lastRenderedPageBreak/>
        <w:t xml:space="preserve">ORGANISATION INDUSTRIELLE </w:t>
      </w:r>
    </w:p>
    <w:p w:rsidR="002D7AC0" w:rsidRPr="004F077C" w:rsidRDefault="002D7AC0" w:rsidP="002D7AC0">
      <w:pPr>
        <w:pStyle w:val="Heading1"/>
        <w:rPr>
          <w:rFonts w:asciiTheme="majorBidi" w:hAnsiTheme="majorBidi" w:cstheme="majorBidi"/>
        </w:rPr>
      </w:pPr>
      <w:r w:rsidRPr="004F077C">
        <w:rPr>
          <w:rFonts w:asciiTheme="majorBidi" w:hAnsiTheme="majorBidi" w:cstheme="majorBidi"/>
        </w:rPr>
        <w:br/>
        <w:t>(30 périodes)</w:t>
      </w:r>
    </w:p>
    <w:p w:rsidR="002D7AC0" w:rsidRPr="0085029C" w:rsidRDefault="002D7AC0" w:rsidP="002D7AC0">
      <w:pPr>
        <w:spacing w:before="120"/>
        <w:jc w:val="center"/>
        <w:outlineLvl w:val="8"/>
        <w:rPr>
          <w:rFonts w:cs="Times New Roman"/>
          <w:b/>
          <w:bCs/>
          <w:sz w:val="40"/>
          <w:szCs w:val="26"/>
          <w:u w:val="single"/>
          <w:lang w:val="en-US"/>
        </w:rPr>
      </w:pP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t>الدرس الأول</w:t>
      </w:r>
    </w:p>
    <w:p w:rsidR="002D7AC0" w:rsidRPr="0085029C" w:rsidRDefault="002D7AC0" w:rsidP="002D7AC0">
      <w:pPr>
        <w:spacing w:before="120"/>
        <w:jc w:val="center"/>
        <w:outlineLvl w:val="8"/>
        <w:rPr>
          <w:rFonts w:cs="Times New Roman"/>
          <w:b/>
          <w:bCs/>
          <w:sz w:val="40"/>
          <w:szCs w:val="26"/>
          <w:u w:val="single"/>
          <w:rtl/>
          <w:lang w:val="fr-FR"/>
        </w:rPr>
      </w:pP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t>الإدارة الصناعية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 w:bidi="ar-LB"/>
        </w:rPr>
      </w:pPr>
      <w:r w:rsidRPr="00B428FF">
        <w:rPr>
          <w:rFonts w:cs="Times New Roman"/>
          <w:sz w:val="26"/>
          <w:szCs w:val="26"/>
          <w:rtl/>
          <w:lang w:val="fr-FR"/>
        </w:rPr>
        <w:t>1.1 مقدمة عامة عن الثورة الصناعية ونتائجها.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2.1 لمحة تاريخية عن الإدارة الصناعية وتطورها.</w:t>
      </w:r>
    </w:p>
    <w:p w:rsidR="002D7AC0" w:rsidRPr="00B428FF" w:rsidRDefault="002D7AC0" w:rsidP="002D7AC0">
      <w:pPr>
        <w:bidi/>
        <w:ind w:left="424"/>
        <w:jc w:val="lowKashida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1.2.1 آدم سميت</w:t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lang w:val="fr-FR"/>
        </w:rPr>
        <w:t>ADAM SMITH</w:t>
      </w:r>
      <w:r w:rsidRPr="00B428FF">
        <w:rPr>
          <w:rFonts w:cs="Times New Roman"/>
          <w:sz w:val="26"/>
          <w:szCs w:val="26"/>
          <w:rtl/>
          <w:lang w:val="fr-FR"/>
        </w:rPr>
        <w:t>.</w:t>
      </w:r>
    </w:p>
    <w:p w:rsidR="002D7AC0" w:rsidRPr="00B428FF" w:rsidRDefault="002D7AC0" w:rsidP="002D7AC0">
      <w:pPr>
        <w:bidi/>
        <w:ind w:left="424"/>
        <w:jc w:val="lowKashida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2.2.1 ِشارل باباج</w:t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lang w:val="fr-FR"/>
        </w:rPr>
        <w:t>CHARLES BABBAGE</w:t>
      </w:r>
      <w:r w:rsidRPr="00B428FF">
        <w:rPr>
          <w:rFonts w:cs="Times New Roman"/>
          <w:sz w:val="26"/>
          <w:szCs w:val="26"/>
          <w:rtl/>
          <w:lang w:val="fr-FR"/>
        </w:rPr>
        <w:t>.</w:t>
      </w:r>
    </w:p>
    <w:p w:rsidR="002D7AC0" w:rsidRPr="00B428FF" w:rsidRDefault="002D7AC0" w:rsidP="002D7AC0">
      <w:pPr>
        <w:bidi/>
        <w:ind w:left="424"/>
        <w:jc w:val="lowKashida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 xml:space="preserve">3.2.1 فريدريك تايلور   </w:t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lang w:val="fr-FR"/>
        </w:rPr>
        <w:t>FREDERICKTAYLOR</w:t>
      </w:r>
      <w:r w:rsidRPr="00B428FF">
        <w:rPr>
          <w:rFonts w:cs="Times New Roman"/>
          <w:sz w:val="26"/>
          <w:szCs w:val="26"/>
          <w:rtl/>
          <w:lang w:val="fr-FR"/>
        </w:rPr>
        <w:t>.</w:t>
      </w:r>
    </w:p>
    <w:p w:rsidR="002D7AC0" w:rsidRPr="00B428FF" w:rsidRDefault="002D7AC0" w:rsidP="002D7AC0">
      <w:pPr>
        <w:bidi/>
        <w:ind w:left="424"/>
        <w:jc w:val="lowKashida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 xml:space="preserve">4.2.1 هنري جانت </w:t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lang w:val="fr-FR"/>
        </w:rPr>
        <w:t>HENRY H GANIT</w:t>
      </w:r>
      <w:r w:rsidRPr="00B428FF">
        <w:rPr>
          <w:rFonts w:cs="Times New Roman"/>
          <w:sz w:val="26"/>
          <w:szCs w:val="26"/>
          <w:rtl/>
          <w:lang w:val="fr-FR"/>
        </w:rPr>
        <w:t>.</w:t>
      </w:r>
    </w:p>
    <w:p w:rsidR="002D7AC0" w:rsidRPr="00B428FF" w:rsidRDefault="002D7AC0" w:rsidP="002D7AC0">
      <w:pPr>
        <w:bidi/>
        <w:ind w:left="424"/>
        <w:jc w:val="lowKashida"/>
        <w:rPr>
          <w:rFonts w:cs="Times New Roman"/>
          <w:sz w:val="26"/>
          <w:szCs w:val="26"/>
          <w:rtl/>
          <w:lang w:val="fr-FR" w:bidi="ar-LB"/>
        </w:rPr>
      </w:pPr>
      <w:r w:rsidRPr="00B428FF">
        <w:rPr>
          <w:rFonts w:cs="Times New Roman"/>
          <w:sz w:val="26"/>
          <w:szCs w:val="26"/>
          <w:rtl/>
          <w:lang w:val="fr-FR"/>
        </w:rPr>
        <w:t xml:space="preserve">5.2.1 فرانك وليليان جيلبرت </w:t>
      </w:r>
      <w:r w:rsidRPr="00B428FF">
        <w:rPr>
          <w:rFonts w:cs="Times New Roman"/>
          <w:sz w:val="26"/>
          <w:szCs w:val="26"/>
          <w:lang w:val="fr-FR"/>
        </w:rPr>
        <w:tab/>
      </w:r>
      <w:r w:rsidRPr="00B428FF">
        <w:rPr>
          <w:rFonts w:cs="Times New Roman"/>
          <w:sz w:val="26"/>
          <w:szCs w:val="26"/>
          <w:lang w:val="fr-FR"/>
        </w:rPr>
        <w:tab/>
        <w:t>FRANK &amp; LILIAN GILBERTHS</w:t>
      </w:r>
      <w:r w:rsidRPr="00B428FF">
        <w:rPr>
          <w:rFonts w:cs="Times New Roman"/>
          <w:sz w:val="26"/>
          <w:szCs w:val="26"/>
          <w:rtl/>
          <w:lang w:val="fr-FR"/>
        </w:rPr>
        <w:t>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3.1 نتائج أفكار ومبادئ روّاد الإدارة الأولى.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4.1 وظائف الإدارة الصناعية (إدارة الإنتاج).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5.1 ميزات الإدارة الصناعية في الوقت الحاضر.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6.1 مبادئ التنظيم الصناعي.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7.1 استخدام اللجان.</w:t>
      </w:r>
    </w:p>
    <w:p w:rsidR="002D7AC0" w:rsidRPr="0085029C" w:rsidRDefault="002D7AC0" w:rsidP="002D7AC0">
      <w:pPr>
        <w:spacing w:before="120" w:after="120"/>
        <w:jc w:val="center"/>
        <w:outlineLvl w:val="8"/>
        <w:rPr>
          <w:rFonts w:cs="Times New Roman"/>
          <w:b/>
          <w:bCs/>
          <w:sz w:val="40"/>
          <w:szCs w:val="26"/>
          <w:u w:val="single"/>
          <w:rtl/>
          <w:lang w:val="fr-FR"/>
        </w:rPr>
      </w:pP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t xml:space="preserve">الدرس الثاني </w:t>
      </w: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br/>
        <w:t>حجم الشركة الصناعية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1.2 مفهوم الشركة الصناعية.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2.2 عوامل نجاح الصناعة.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3.2 التوسّع.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4.2 التكامل.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1.4.2 مفهومه.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2.4.2 أنواعه (عامودي – أفقي – جانبي – دائري).</w:t>
      </w:r>
    </w:p>
    <w:p w:rsidR="002D7AC0" w:rsidRPr="0085029C" w:rsidRDefault="002D7AC0" w:rsidP="002D7AC0">
      <w:pPr>
        <w:spacing w:before="120" w:after="120"/>
        <w:jc w:val="center"/>
        <w:outlineLvl w:val="8"/>
        <w:rPr>
          <w:rFonts w:cs="Times New Roman"/>
          <w:b/>
          <w:bCs/>
          <w:sz w:val="40"/>
          <w:szCs w:val="26"/>
          <w:u w:val="single"/>
          <w:rtl/>
          <w:lang w:val="fr-FR"/>
        </w:rPr>
      </w:pP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t xml:space="preserve">الدرس الثالث </w:t>
      </w: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br/>
        <w:t>المصنع الحديث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1.3 موقع المصنع.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1.1.3 تطور مفهوم الموقع.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2.1.3 عوامل اختيار الموقع.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3.1.3 اختيار الموقع في المدن الكبيرة (مزاياه – مساوئه).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4.1.3 اختيار الموقع في المدن الصغيرة أو الريف (مزاياه – مساوئه).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5.1.3 مصادر المعلومات بشأن الموقع.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6.1.3 خطوات اختيار الموقع.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 xml:space="preserve">2.3 التخطيط الداخلي للمصنع </w:t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caps/>
          <w:sz w:val="26"/>
          <w:szCs w:val="26"/>
          <w:lang w:val="fr-FR"/>
        </w:rPr>
        <w:t>lay out</w:t>
      </w:r>
      <w:r w:rsidRPr="00B428FF">
        <w:rPr>
          <w:rFonts w:cs="Times New Roman"/>
          <w:sz w:val="26"/>
          <w:szCs w:val="26"/>
          <w:rtl/>
          <w:lang w:val="fr-FR"/>
        </w:rPr>
        <w:t>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 xml:space="preserve">1.2.3 تعريف التخطيط الداخلي. 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2.2.3 أهمية  التخطيط الداخلي.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3.2.3 مجال التخطيط الداخلي.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4.2.3 مهام قسم التخطيط الداخلي.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5.2.3 أهداف ومزايا التخطيط الداخلي.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6.2.3 مظاهر التخطيط الداخلي الجيّد.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lastRenderedPageBreak/>
        <w:t>7.2.3 مظاهر التخطيط الداخلي الرديء.</w:t>
      </w:r>
    </w:p>
    <w:p w:rsidR="002D7AC0" w:rsidRPr="00B428FF" w:rsidRDefault="002D7AC0" w:rsidP="002D7AC0">
      <w:pPr>
        <w:bidi/>
        <w:ind w:firstLine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8.2.3  خطوات التخطيط الداخلي.</w:t>
      </w:r>
    </w:p>
    <w:p w:rsidR="002D7AC0" w:rsidRPr="0085029C" w:rsidRDefault="002D7AC0" w:rsidP="002D7AC0">
      <w:pPr>
        <w:spacing w:before="120" w:after="120"/>
        <w:jc w:val="center"/>
        <w:outlineLvl w:val="8"/>
        <w:rPr>
          <w:rFonts w:cs="Times New Roman"/>
          <w:b/>
          <w:bCs/>
          <w:sz w:val="40"/>
          <w:szCs w:val="26"/>
          <w:u w:val="single"/>
          <w:rtl/>
          <w:lang w:val="fr-FR"/>
        </w:rPr>
      </w:pP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t>الدرس الرابع</w:t>
      </w: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br/>
        <w:t>العِدَدْ والآلات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1.4 مفهوم العدد والآلات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2.4 استهلاك الآلة.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1.2.4 طريقة القسط الثابت.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2.2.4 طريقة القسط المتناقض. (مع أمثلة تطبيقية حسابية للطريقتين).</w:t>
      </w:r>
    </w:p>
    <w:p w:rsidR="002D7AC0" w:rsidRPr="0085029C" w:rsidRDefault="002D7AC0" w:rsidP="002D7AC0">
      <w:pPr>
        <w:spacing w:before="120" w:after="120"/>
        <w:jc w:val="center"/>
        <w:outlineLvl w:val="8"/>
        <w:rPr>
          <w:rFonts w:cs="Times New Roman"/>
          <w:b/>
          <w:bCs/>
          <w:sz w:val="40"/>
          <w:szCs w:val="26"/>
          <w:u w:val="single"/>
          <w:rtl/>
          <w:lang w:val="fr-FR"/>
        </w:rPr>
      </w:pP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t>الدرس الخامس</w:t>
      </w: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br/>
        <w:t>صيانة وإصلاح الأعطال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1.5 الهدف من عمليات الصيانة والإصلاح.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2.5 وظائف قسم الصيانة.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3.5 أنواع الصيانة.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1.3.5 الصيانة الوقائية</w:t>
      </w:r>
      <w:r w:rsidRPr="00B428FF">
        <w:rPr>
          <w:rFonts w:cs="Times New Roman"/>
          <w:sz w:val="26"/>
          <w:szCs w:val="26"/>
          <w:lang w:val="fr-FR"/>
        </w:rPr>
        <w:tab/>
      </w:r>
      <w:r w:rsidRPr="00B428FF">
        <w:rPr>
          <w:rFonts w:cs="Times New Roman"/>
          <w:sz w:val="26"/>
          <w:szCs w:val="26"/>
          <w:lang w:val="fr-FR"/>
        </w:rPr>
        <w:tab/>
        <w:t>PREVENTIUE MAINTENANCE</w:t>
      </w:r>
      <w:r w:rsidRPr="00B428FF">
        <w:rPr>
          <w:rFonts w:cs="Times New Roman"/>
          <w:sz w:val="26"/>
          <w:szCs w:val="26"/>
          <w:rtl/>
          <w:lang w:val="fr-FR"/>
        </w:rPr>
        <w:t>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2.3.5 الصيانة العلاجية</w:t>
      </w:r>
      <w:r w:rsidRPr="00B428FF">
        <w:rPr>
          <w:rFonts w:cs="Times New Roman"/>
          <w:sz w:val="26"/>
          <w:szCs w:val="26"/>
          <w:lang w:val="fr-FR"/>
        </w:rPr>
        <w:tab/>
      </w:r>
      <w:r w:rsidRPr="00B428FF">
        <w:rPr>
          <w:rFonts w:cs="Times New Roman"/>
          <w:sz w:val="26"/>
          <w:szCs w:val="26"/>
          <w:lang w:val="fr-FR"/>
        </w:rPr>
        <w:tab/>
        <w:t>REMEDIAL MAINTENANCE</w:t>
      </w:r>
      <w:r w:rsidRPr="00B428FF">
        <w:rPr>
          <w:rFonts w:cs="Times New Roman"/>
          <w:sz w:val="26"/>
          <w:szCs w:val="26"/>
          <w:rtl/>
          <w:lang w:val="fr-FR"/>
        </w:rPr>
        <w:t>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4.5 العوامل التي تسبّب الأعطال.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5.5 تكاليف تعّطل الآلات.</w:t>
      </w:r>
    </w:p>
    <w:p w:rsidR="002D7AC0" w:rsidRPr="0085029C" w:rsidRDefault="002D7AC0" w:rsidP="002D7AC0">
      <w:pPr>
        <w:spacing w:before="120" w:after="120"/>
        <w:jc w:val="center"/>
        <w:outlineLvl w:val="8"/>
        <w:rPr>
          <w:rFonts w:cs="Times New Roman"/>
          <w:b/>
          <w:bCs/>
          <w:sz w:val="40"/>
          <w:szCs w:val="26"/>
          <w:u w:val="single"/>
          <w:rtl/>
          <w:lang w:val="fr-FR"/>
        </w:rPr>
      </w:pP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t>الدرس السادس</w:t>
      </w: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br/>
        <w:t>المواد (المشتريات)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1.6 مفهوم وظيفة المشتريات.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2.6 وظائف إدارة المشتريات.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3.6 المعلومات الأساسية المطلوب توفرها لوظيفة المشتريات.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4.6 سياسات الشراء.</w:t>
      </w:r>
    </w:p>
    <w:p w:rsidR="002D7AC0" w:rsidRPr="0085029C" w:rsidRDefault="002D7AC0" w:rsidP="002D7AC0">
      <w:pPr>
        <w:spacing w:before="120" w:after="120"/>
        <w:jc w:val="center"/>
        <w:outlineLvl w:val="8"/>
        <w:rPr>
          <w:rFonts w:cs="Times New Roman"/>
          <w:b/>
          <w:bCs/>
          <w:sz w:val="40"/>
          <w:szCs w:val="26"/>
          <w:u w:val="single"/>
          <w:rtl/>
          <w:lang w:val="fr-FR"/>
        </w:rPr>
      </w:pP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t xml:space="preserve">الدرس السابع </w:t>
      </w: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br/>
        <w:t>تنظيم المخزن والرقابة على المخزون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 xml:space="preserve"> 1.7 وظائف المخزون.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2.7 أنظمة المخزون.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1.2.7 نظام الحجم الثابت لأمر الشراء</w:t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lang w:val="fr-FR"/>
        </w:rPr>
        <w:t>FIXED ORDER SIZE SYSTEM</w:t>
      </w:r>
      <w:r w:rsidRPr="00B428FF">
        <w:rPr>
          <w:rFonts w:cs="Times New Roman"/>
          <w:sz w:val="26"/>
          <w:szCs w:val="26"/>
          <w:rtl/>
          <w:lang w:val="fr-FR"/>
        </w:rPr>
        <w:t>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2.2.7 نظام الفترة الثابتة لأمر الشراء</w:t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lang w:val="fr-FR"/>
        </w:rPr>
        <w:t>FIXED ORDER INTERVAL SYSTEM</w:t>
      </w:r>
      <w:r w:rsidRPr="00B428FF">
        <w:rPr>
          <w:rFonts w:cs="Times New Roman"/>
          <w:sz w:val="26"/>
          <w:szCs w:val="26"/>
          <w:lang w:val="fr-FR"/>
        </w:rPr>
        <w:br/>
      </w:r>
      <w:r w:rsidRPr="00B428FF">
        <w:rPr>
          <w:rFonts w:cs="Times New Roman"/>
          <w:sz w:val="26"/>
          <w:szCs w:val="26"/>
          <w:rtl/>
          <w:lang w:val="fr-FR"/>
        </w:rPr>
        <w:t>3.2.7 مقارنة بين النظامين.</w:t>
      </w:r>
    </w:p>
    <w:p w:rsidR="002D7AC0" w:rsidRPr="0085029C" w:rsidRDefault="002D7AC0" w:rsidP="002D7AC0">
      <w:pPr>
        <w:spacing w:before="120" w:after="120"/>
        <w:jc w:val="center"/>
        <w:outlineLvl w:val="8"/>
        <w:rPr>
          <w:rFonts w:cs="Times New Roman"/>
          <w:b/>
          <w:bCs/>
          <w:sz w:val="40"/>
          <w:szCs w:val="26"/>
          <w:u w:val="single"/>
          <w:rtl/>
          <w:lang w:val="fr-FR"/>
        </w:rPr>
      </w:pP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t xml:space="preserve">الدرس الثامن </w:t>
      </w: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br/>
        <w:t>تدفق ونقل ومناولة المواد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1.8 تدفق المواد في الشركات الصناعية.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1.1.8 مفهومها.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2.1.8 أهميتها.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3.1.8 مزايا التخطيط الجيد لعملية تدفق المواد.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4.1.8 مبادئ تخطيط عملية تدفق المواد.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2.8 نقل ومناولة المواد في الشركات الصناعية.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1.2.8 مفهومها.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lastRenderedPageBreak/>
        <w:t>2.2.8 أهميتها.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3.2.8 أهدافها.</w:t>
      </w:r>
    </w:p>
    <w:p w:rsidR="002D7AC0" w:rsidRPr="0085029C" w:rsidRDefault="002D7AC0" w:rsidP="002D7AC0">
      <w:pPr>
        <w:spacing w:before="120" w:after="120"/>
        <w:jc w:val="center"/>
        <w:outlineLvl w:val="8"/>
        <w:rPr>
          <w:rFonts w:cs="Times New Roman"/>
          <w:b/>
          <w:bCs/>
          <w:sz w:val="40"/>
          <w:szCs w:val="26"/>
          <w:u w:val="single"/>
          <w:rtl/>
          <w:lang w:val="fr-FR"/>
        </w:rPr>
      </w:pP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t xml:space="preserve">الدرس التاسع </w:t>
      </w: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br/>
        <w:t>تصميم وتنميط الإنتاج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1.9 العوامل التي يتوقف عليها تصميم المنتج.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2.9 دورة التصميم.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1.2.9 مفهومها.</w:t>
      </w:r>
    </w:p>
    <w:p w:rsidR="002D7AC0" w:rsidRPr="00B428FF" w:rsidRDefault="002D7AC0" w:rsidP="002D7AC0">
      <w:pPr>
        <w:bidi/>
        <w:ind w:left="424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2.2.9 العوامل المؤثرة فيها.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3.9 مراحل تقديم المنتج للسوق.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4.9 التنميط.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5.9 التبسيط.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6.9 التنويع.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7.9 التصغير.</w:t>
      </w:r>
    </w:p>
    <w:p w:rsidR="002D7AC0" w:rsidRPr="0085029C" w:rsidRDefault="002D7AC0" w:rsidP="002D7AC0">
      <w:pPr>
        <w:spacing w:before="120" w:after="120"/>
        <w:jc w:val="center"/>
        <w:outlineLvl w:val="8"/>
        <w:rPr>
          <w:rFonts w:cs="Times New Roman"/>
          <w:b/>
          <w:bCs/>
          <w:sz w:val="40"/>
          <w:szCs w:val="26"/>
          <w:u w:val="single"/>
          <w:rtl/>
          <w:lang w:val="fr-FR"/>
        </w:rPr>
      </w:pP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t xml:space="preserve">الدرس العاشر </w:t>
      </w: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br/>
        <w:t>الرقابة على الجودة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1.10 المفهوم العلمي للرقابة على الجودة.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2.10 دوائر الجودة.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1.2.10 مفهومها.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2.2.10 مزاياها.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 xml:space="preserve">3.10 المنظمة العالمية للتقييس </w:t>
      </w:r>
      <w:r w:rsidRPr="00B428FF">
        <w:rPr>
          <w:rFonts w:cs="Times New Roman"/>
          <w:sz w:val="26"/>
          <w:szCs w:val="26"/>
          <w:lang w:val="fr-FR"/>
        </w:rPr>
        <w:tab/>
      </w:r>
      <w:r w:rsidRPr="00B428FF">
        <w:rPr>
          <w:rFonts w:cs="Times New Roman"/>
          <w:sz w:val="26"/>
          <w:szCs w:val="26"/>
          <w:lang w:val="fr-FR"/>
        </w:rPr>
        <w:tab/>
        <w:t>(ISO)</w:t>
      </w:r>
      <w:r w:rsidRPr="00B428FF">
        <w:rPr>
          <w:rFonts w:cs="Times New Roman"/>
          <w:sz w:val="26"/>
          <w:szCs w:val="26"/>
          <w:rtl/>
          <w:lang w:val="fr-FR"/>
        </w:rPr>
        <w:t>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4.10 المقاييس (المعايير) العالمية</w:t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rtl/>
          <w:lang w:val="fr-FR"/>
        </w:rPr>
        <w:tab/>
      </w:r>
      <w:r w:rsidRPr="00B428FF">
        <w:rPr>
          <w:rFonts w:cs="Times New Roman"/>
          <w:sz w:val="26"/>
          <w:szCs w:val="26"/>
          <w:lang w:val="fr-FR"/>
        </w:rPr>
        <w:t>INTERNATIONALSTANDARDS</w:t>
      </w:r>
      <w:r w:rsidRPr="00B428FF">
        <w:rPr>
          <w:rFonts w:cs="Times New Roman"/>
          <w:sz w:val="26"/>
          <w:szCs w:val="26"/>
          <w:rtl/>
          <w:lang w:val="fr-FR"/>
        </w:rPr>
        <w:t>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1.4.10 تعريف المقاييس.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2.4.10 أسباب الحاجة إلى مقاييس عالمية.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3.4.10 أنواع المقاييس العالمية.</w:t>
      </w:r>
    </w:p>
    <w:p w:rsidR="002D7AC0" w:rsidRPr="0085029C" w:rsidRDefault="002D7AC0" w:rsidP="002D7AC0">
      <w:pPr>
        <w:spacing w:before="120" w:after="120"/>
        <w:jc w:val="center"/>
        <w:outlineLvl w:val="8"/>
        <w:rPr>
          <w:rFonts w:cs="Times New Roman"/>
          <w:b/>
          <w:bCs/>
          <w:sz w:val="40"/>
          <w:szCs w:val="26"/>
          <w:u w:val="single"/>
          <w:rtl/>
          <w:lang w:val="fr-FR"/>
        </w:rPr>
      </w:pP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t>الدرس الحادي عشر</w:t>
      </w: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br/>
        <w:t xml:space="preserve"> التخطيط والرقابة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1.11 التخطيط الصناعي.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1.1.11 مفهوم التخطيط الصناعي.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2.1.11 مسؤولية التخطيط الصناعي.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3.1.11 مستويات التخطيط الصناعي.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4.1.11 أنواع قرارات التخطيط.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5.1.11 أهداف التخطيط الصناعي.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2.11 الرقابة الصناعية.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1.2.11 تعريف الرقابة الصناعية.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2.2.11 أهمية الرقابة الصناعية.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3.2.11 أسس الرقابة الصناعية.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 w:bidi="ar-LB"/>
        </w:rPr>
      </w:pPr>
      <w:r w:rsidRPr="00B428FF">
        <w:rPr>
          <w:rFonts w:cs="Times New Roman"/>
          <w:sz w:val="26"/>
          <w:szCs w:val="26"/>
          <w:rtl/>
          <w:lang w:val="fr-FR"/>
        </w:rPr>
        <w:t>4.2.11 مميزات وصفات الرقابة الجيدة.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5.2.11 أسباب فشل الرقابة.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3.11 التخطيط والرقابة على الإنتاج.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1.3.11 الهدف الرئيسي للتخطيط والرقابة على الإنتاج.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lastRenderedPageBreak/>
        <w:t>2.3.11 النشاطات التي تسبق عملية التصنيع.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4.11 التخطيط والرقابة على العمليات الإنتاجية.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 w:bidi="ar-LB"/>
        </w:rPr>
      </w:pPr>
      <w:r w:rsidRPr="00B428FF">
        <w:rPr>
          <w:rFonts w:cs="Times New Roman"/>
          <w:sz w:val="26"/>
          <w:szCs w:val="26"/>
          <w:rtl/>
          <w:lang w:val="fr-FR"/>
        </w:rPr>
        <w:t>1.4.11 النشاطات التي تسبق قرار البدء بالعملية الإنتاجية.</w:t>
      </w:r>
    </w:p>
    <w:p w:rsidR="002D7AC0" w:rsidRPr="00B428FF" w:rsidRDefault="002D7AC0" w:rsidP="002D7AC0">
      <w:pPr>
        <w:bidi/>
        <w:ind w:left="1133" w:hanging="709"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2.4.11 التخطيط التكميلي.</w:t>
      </w:r>
    </w:p>
    <w:p w:rsidR="002D7AC0" w:rsidRPr="0085029C" w:rsidRDefault="002D7AC0" w:rsidP="002D7AC0">
      <w:pPr>
        <w:spacing w:before="120" w:after="120"/>
        <w:jc w:val="center"/>
        <w:outlineLvl w:val="8"/>
        <w:rPr>
          <w:rFonts w:cs="Times New Roman"/>
          <w:b/>
          <w:bCs/>
          <w:sz w:val="40"/>
          <w:szCs w:val="26"/>
          <w:u w:val="single"/>
          <w:rtl/>
          <w:lang w:val="fr-FR"/>
        </w:rPr>
      </w:pPr>
      <w:bookmarkStart w:id="0" w:name="_GoBack"/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t>الدرس الثاني عشر</w:t>
      </w:r>
      <w:r w:rsidRPr="0085029C">
        <w:rPr>
          <w:rFonts w:cs="Times New Roman"/>
          <w:b/>
          <w:bCs/>
          <w:sz w:val="40"/>
          <w:szCs w:val="26"/>
          <w:u w:val="single"/>
          <w:rtl/>
          <w:lang w:val="fr-FR"/>
        </w:rPr>
        <w:br/>
        <w:t>المحافظة على سلامة العاملين والممتلكات</w:t>
      </w:r>
    </w:p>
    <w:bookmarkEnd w:id="0"/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1.12 المحافظة على سلامة العاملين.</w:t>
      </w:r>
    </w:p>
    <w:p w:rsidR="002D7AC0" w:rsidRPr="00B428FF" w:rsidRDefault="002D7AC0" w:rsidP="002D7AC0">
      <w:pPr>
        <w:bidi/>
        <w:rPr>
          <w:rFonts w:cs="Times New Roman"/>
          <w:sz w:val="26"/>
          <w:szCs w:val="26"/>
          <w:rtl/>
          <w:lang w:val="fr-FR"/>
        </w:rPr>
      </w:pPr>
      <w:r w:rsidRPr="00B428FF">
        <w:rPr>
          <w:rFonts w:cs="Times New Roman"/>
          <w:sz w:val="26"/>
          <w:szCs w:val="26"/>
          <w:rtl/>
          <w:lang w:val="fr-FR"/>
        </w:rPr>
        <w:t>2.12 المحافظة على سلامة الممتلكات.</w:t>
      </w:r>
    </w:p>
    <w:p w:rsidR="002D7AC0" w:rsidRPr="004F077C" w:rsidRDefault="002D7AC0" w:rsidP="002D7AC0">
      <w:pPr>
        <w:spacing w:before="60" w:after="60"/>
        <w:jc w:val="lowKashida"/>
        <w:rPr>
          <w:rFonts w:asciiTheme="majorBidi" w:hAnsiTheme="majorBidi" w:cstheme="majorBidi"/>
          <w:sz w:val="22"/>
          <w:szCs w:val="26"/>
          <w:lang w:val="fr-FR" w:eastAsia="fr-FR"/>
        </w:rPr>
      </w:pPr>
    </w:p>
    <w:p w:rsidR="00AA4365" w:rsidRDefault="00AA4365" w:rsidP="002D7AC0"/>
    <w:sectPr w:rsidR="00AA4365" w:rsidSect="002D7AC0">
      <w:pgSz w:w="12240" w:h="15840"/>
      <w:pgMar w:top="1440" w:right="1800" w:bottom="1440" w:left="1800" w:header="720" w:footer="6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7DD" w:rsidRDefault="003F67DD" w:rsidP="002D7AC0">
      <w:r>
        <w:separator/>
      </w:r>
    </w:p>
  </w:endnote>
  <w:endnote w:type="continuationSeparator" w:id="1">
    <w:p w:rsidR="003F67DD" w:rsidRDefault="003F67DD" w:rsidP="002D7A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ragoza L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7DD" w:rsidRDefault="003F67DD" w:rsidP="002D7AC0">
      <w:r>
        <w:separator/>
      </w:r>
    </w:p>
  </w:footnote>
  <w:footnote w:type="continuationSeparator" w:id="1">
    <w:p w:rsidR="003F67DD" w:rsidRDefault="003F67DD" w:rsidP="002D7A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8FF" w:rsidRPr="002D7AC0" w:rsidRDefault="003F67DD" w:rsidP="002D7AC0">
    <w:pPr>
      <w:pStyle w:val="Header"/>
      <w:rPr>
        <w:szCs w:val="21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AC0"/>
    <w:rsid w:val="000067BD"/>
    <w:rsid w:val="00137E4D"/>
    <w:rsid w:val="002D7AC0"/>
    <w:rsid w:val="003F67DD"/>
    <w:rsid w:val="00851A02"/>
    <w:rsid w:val="00AA4365"/>
    <w:rsid w:val="00AE65D5"/>
    <w:rsid w:val="00E3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AC0"/>
    <w:rPr>
      <w:rFonts w:cs="Zaragoza LET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851A02"/>
    <w:pPr>
      <w:keepNext/>
      <w:bidi/>
      <w:jc w:val="both"/>
      <w:outlineLvl w:val="0"/>
    </w:pPr>
    <w:rPr>
      <w:rFonts w:cs="Simplified Arabic"/>
      <w:b/>
      <w:bCs/>
      <w:sz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qFormat/>
    <w:rsid w:val="00851A02"/>
    <w:pPr>
      <w:keepNext/>
      <w:bidi/>
      <w:outlineLvl w:val="1"/>
    </w:pPr>
    <w:rPr>
      <w:rFonts w:cs="Simplified Arabic"/>
      <w:b/>
      <w:bCs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851A02"/>
    <w:pPr>
      <w:keepNext/>
      <w:bidi/>
      <w:outlineLvl w:val="2"/>
    </w:pPr>
    <w:rPr>
      <w:rFonts w:cs="Simplified Arabic"/>
      <w:b/>
      <w:bCs/>
      <w:sz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851A02"/>
    <w:pPr>
      <w:keepNext/>
      <w:bidi/>
      <w:jc w:val="center"/>
      <w:outlineLvl w:val="3"/>
    </w:pPr>
    <w:rPr>
      <w:rFonts w:cs="Times New Roman"/>
      <w:b/>
      <w:bCs/>
      <w:sz w:val="24"/>
      <w:lang w:val="en-US"/>
    </w:rPr>
  </w:style>
  <w:style w:type="paragraph" w:styleId="Heading5">
    <w:name w:val="heading 5"/>
    <w:basedOn w:val="Normal"/>
    <w:next w:val="Normal"/>
    <w:link w:val="Heading5Char"/>
    <w:qFormat/>
    <w:rsid w:val="00851A02"/>
    <w:pPr>
      <w:keepNext/>
      <w:bidi/>
      <w:jc w:val="center"/>
      <w:outlineLvl w:val="4"/>
    </w:pPr>
    <w:rPr>
      <w:rFonts w:cs="Times New Roman"/>
      <w:b/>
      <w:bCs/>
      <w:sz w:val="28"/>
      <w:szCs w:val="28"/>
      <w:lang w:val="en-US"/>
    </w:rPr>
  </w:style>
  <w:style w:type="paragraph" w:styleId="Heading6">
    <w:name w:val="heading 6"/>
    <w:basedOn w:val="Normal"/>
    <w:next w:val="Normal"/>
    <w:link w:val="Heading6Char"/>
    <w:qFormat/>
    <w:rsid w:val="00851A02"/>
    <w:pPr>
      <w:keepNext/>
      <w:bidi/>
      <w:ind w:firstLine="720"/>
      <w:outlineLvl w:val="5"/>
    </w:pPr>
    <w:rPr>
      <w:rFonts w:cs="Simplified Arabic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1A02"/>
    <w:rPr>
      <w:rFonts w:cs="Simplified Arabic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851A02"/>
    <w:rPr>
      <w:rFonts w:cs="Simplified Arabic"/>
      <w:b/>
      <w:bCs/>
    </w:rPr>
  </w:style>
  <w:style w:type="character" w:customStyle="1" w:styleId="Heading3Char">
    <w:name w:val="Heading 3 Char"/>
    <w:basedOn w:val="DefaultParagraphFont"/>
    <w:link w:val="Heading3"/>
    <w:rsid w:val="00851A02"/>
    <w:rPr>
      <w:rFonts w:cs="Simplified Arabic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51A02"/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51A02"/>
    <w:rPr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851A02"/>
    <w:rPr>
      <w:rFonts w:cs="Simplified Arabic"/>
      <w:b/>
      <w:bCs/>
      <w:sz w:val="28"/>
      <w:szCs w:val="28"/>
    </w:rPr>
  </w:style>
  <w:style w:type="paragraph" w:styleId="Header">
    <w:name w:val="header"/>
    <w:basedOn w:val="Normal"/>
    <w:link w:val="HeaderChar"/>
    <w:unhideWhenUsed/>
    <w:rsid w:val="002D7AC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D7AC0"/>
    <w:rPr>
      <w:rFonts w:cs="Zaragoza LET"/>
      <w:szCs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2D7A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7AC0"/>
    <w:rPr>
      <w:rFonts w:cs="Zaragoza LET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1573</Words>
  <Characters>8967</Characters>
  <Application>Microsoft Office Word</Application>
  <DocSecurity>0</DocSecurity>
  <Lines>74</Lines>
  <Paragraphs>21</Paragraphs>
  <ScaleCrop>false</ScaleCrop>
  <Company/>
  <LinksUpToDate>false</LinksUpToDate>
  <CharactersWithSpaces>10519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2014-11-05T08:27:00Z</dcterms:created>
  <dcterms:modified xsi:type="dcterms:W3CDTF">2014-11-05T08:33:00Z</dcterms:modified>
</cp:coreProperties>
</file>